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000" w:type="pct"/>
        <w:tblInd w:w="10" w:type="dxa"/>
        <w:tblCellMar>
          <w:left w:w="10" w:type="dxa"/>
          <w:right w:w="10" w:type="dxa"/>
        </w:tblCellMar>
        <w:tblLook w:val="04A0" w:firstRow="1" w:lastRow="0" w:firstColumn="1" w:lastColumn="0" w:noHBand="0" w:noVBand="1"/>
      </w:tblPr>
      <w:tblGrid>
        <w:gridCol w:w="1121"/>
        <w:gridCol w:w="1109"/>
        <w:gridCol w:w="4990"/>
      </w:tblGrid>
      <w:tr w:rsidR="0028453B" w14:paraId="26F83077" w14:textId="77777777">
        <w:tblPrEx>
          <w:tblCellMar>
            <w:top w:w="0" w:type="dxa"/>
            <w:bottom w:w="0" w:type="dxa"/>
          </w:tblCellMar>
        </w:tblPrEx>
        <w:tc>
          <w:tcPr>
            <w:tcW w:w="800" w:type="dxa"/>
            <w:vMerge w:val="restart"/>
          </w:tcPr>
          <w:p w14:paraId="480881F8" w14:textId="2A355C48" w:rsidR="0028453B" w:rsidRDefault="00782B64">
            <w:r>
              <w:rPr>
                <w:noProof/>
              </w:rPr>
              <w:drawing>
                <wp:inline distT="0" distB="0" distL="0" distR="0" wp14:anchorId="23D0EEB0" wp14:editId="04AE3509">
                  <wp:extent cx="629285" cy="6292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85" cy="629285"/>
                          </a:xfrm>
                          <a:prstGeom prst="rect">
                            <a:avLst/>
                          </a:prstGeom>
                          <a:noFill/>
                          <a:ln>
                            <a:noFill/>
                          </a:ln>
                        </pic:spPr>
                      </pic:pic>
                    </a:graphicData>
                  </a:graphic>
                </wp:inline>
              </w:drawing>
            </w:r>
          </w:p>
        </w:tc>
        <w:tc>
          <w:tcPr>
            <w:tcW w:w="1000" w:type="dxa"/>
          </w:tcPr>
          <w:p w14:paraId="096EE309" w14:textId="77777777" w:rsidR="0028453B" w:rsidRDefault="00782B64">
            <w:r>
              <w:rPr>
                <w:b/>
                <w:bCs/>
                <w:sz w:val="34"/>
                <w:szCs w:val="34"/>
              </w:rPr>
              <w:t>2065</w:t>
            </w:r>
          </w:p>
        </w:tc>
        <w:tc>
          <w:tcPr>
            <w:tcW w:w="4500" w:type="dxa"/>
          </w:tcPr>
          <w:p w14:paraId="7E087EDF" w14:textId="77777777" w:rsidR="0028453B" w:rsidRDefault="00782B64">
            <w:r>
              <w:rPr>
                <w:b/>
                <w:bCs/>
                <w:sz w:val="34"/>
                <w:szCs w:val="34"/>
              </w:rPr>
              <w:t>GC/GCMS Trade-in Promotion (EMEA) II</w:t>
            </w:r>
          </w:p>
        </w:tc>
      </w:tr>
      <w:tr w:rsidR="0028453B" w14:paraId="7825841C" w14:textId="77777777">
        <w:tblPrEx>
          <w:tblCellMar>
            <w:top w:w="0" w:type="dxa"/>
            <w:bottom w:w="0" w:type="dxa"/>
          </w:tblCellMar>
        </w:tblPrEx>
        <w:tc>
          <w:tcPr>
            <w:tcW w:w="0" w:type="auto"/>
            <w:vMerge/>
          </w:tcPr>
          <w:p w14:paraId="1A681E06" w14:textId="77777777" w:rsidR="0028453B" w:rsidRDefault="0028453B"/>
        </w:tc>
        <w:tc>
          <w:tcPr>
            <w:tcW w:w="1000" w:type="dxa"/>
          </w:tcPr>
          <w:p w14:paraId="27548906" w14:textId="77777777" w:rsidR="0028453B" w:rsidRDefault="00782B64">
            <w:r>
              <w:rPr>
                <w:b/>
                <w:bCs/>
                <w:sz w:val="24"/>
                <w:szCs w:val="24"/>
              </w:rPr>
              <w:t>Start Date:</w:t>
            </w:r>
          </w:p>
        </w:tc>
        <w:tc>
          <w:tcPr>
            <w:tcW w:w="4500" w:type="dxa"/>
          </w:tcPr>
          <w:p w14:paraId="71197189" w14:textId="77777777" w:rsidR="0028453B" w:rsidRDefault="00782B64">
            <w:r>
              <w:rPr>
                <w:b/>
                <w:bCs/>
                <w:sz w:val="24"/>
                <w:szCs w:val="24"/>
              </w:rPr>
              <w:t>November 16, 2021</w:t>
            </w:r>
          </w:p>
        </w:tc>
      </w:tr>
      <w:tr w:rsidR="0028453B" w14:paraId="6B14DD41" w14:textId="77777777">
        <w:tblPrEx>
          <w:tblCellMar>
            <w:top w:w="0" w:type="dxa"/>
            <w:bottom w:w="0" w:type="dxa"/>
          </w:tblCellMar>
        </w:tblPrEx>
        <w:tc>
          <w:tcPr>
            <w:tcW w:w="0" w:type="auto"/>
            <w:vMerge/>
          </w:tcPr>
          <w:p w14:paraId="524A2360" w14:textId="77777777" w:rsidR="0028453B" w:rsidRDefault="0028453B"/>
        </w:tc>
        <w:tc>
          <w:tcPr>
            <w:tcW w:w="1000" w:type="dxa"/>
          </w:tcPr>
          <w:p w14:paraId="013C07CD" w14:textId="77777777" w:rsidR="0028453B" w:rsidRDefault="00782B64">
            <w:r>
              <w:rPr>
                <w:b/>
                <w:bCs/>
                <w:sz w:val="24"/>
                <w:szCs w:val="24"/>
              </w:rPr>
              <w:t>End Date:</w:t>
            </w:r>
          </w:p>
        </w:tc>
        <w:tc>
          <w:tcPr>
            <w:tcW w:w="4500" w:type="dxa"/>
          </w:tcPr>
          <w:p w14:paraId="7703E27D" w14:textId="77777777" w:rsidR="0028453B" w:rsidRDefault="00782B64">
            <w:r>
              <w:rPr>
                <w:b/>
                <w:bCs/>
                <w:sz w:val="24"/>
                <w:szCs w:val="24"/>
              </w:rPr>
              <w:t>November 14, 2024</w:t>
            </w:r>
          </w:p>
        </w:tc>
      </w:tr>
    </w:tbl>
    <w:p w14:paraId="1A78F822" w14:textId="77777777" w:rsidR="0028453B" w:rsidRDefault="0028453B"/>
    <w:p w14:paraId="2DD3EB06" w14:textId="77777777" w:rsidR="0028453B" w:rsidRDefault="00782B64">
      <w:r>
        <w:rPr>
          <w:b/>
          <w:bCs/>
        </w:rPr>
        <w:t>Eligible Countries</w:t>
      </w:r>
      <w:r>
        <w:br/>
      </w:r>
      <w:r>
        <w:br/>
      </w:r>
      <w:r>
        <w:rPr>
          <w:b/>
          <w:bCs/>
        </w:rPr>
        <w:t>EMEA (Not including IDO)</w:t>
      </w:r>
      <w:r>
        <w:br/>
        <w:t>All Countries</w:t>
      </w:r>
      <w:r>
        <w:br/>
      </w:r>
    </w:p>
    <w:p w14:paraId="35EC0146" w14:textId="77777777" w:rsidR="0028453B" w:rsidRDefault="0028453B">
      <w:pPr>
        <w:pBdr>
          <w:bottom w:val="single" w:sz="1" w:space="0" w:color="000000"/>
        </w:pBdr>
        <w:spacing w:before="120" w:after="120"/>
      </w:pPr>
    </w:p>
    <w:p w14:paraId="39F9A7D5" w14:textId="77777777" w:rsidR="0028453B" w:rsidRDefault="00782B64">
      <w:r>
        <w:rPr>
          <w:b/>
          <w:bCs/>
        </w:rPr>
        <w:t>Business Units</w:t>
      </w:r>
      <w:r>
        <w:br/>
      </w:r>
      <w:r>
        <w:t>LSAG - Life Sciences and Applied Markets Group</w:t>
      </w:r>
      <w:r>
        <w:br/>
      </w:r>
      <w:r>
        <w:br/>
      </w:r>
      <w:r>
        <w:rPr>
          <w:b/>
          <w:bCs/>
        </w:rPr>
        <w:t>Participating Divisions</w:t>
      </w:r>
      <w:r>
        <w:br/>
        <w:t>GPSD - GC</w:t>
      </w:r>
      <w:r>
        <w:br/>
      </w:r>
      <w:r>
        <w:br/>
      </w:r>
      <w:r>
        <w:rPr>
          <w:b/>
          <w:bCs/>
        </w:rPr>
        <w:t>Product Lines</w:t>
      </w:r>
      <w:r>
        <w:br/>
        <w:t>AZ - GC</w:t>
      </w:r>
      <w:r>
        <w:br/>
        <w:t>BZ - GC/MS</w:t>
      </w:r>
      <w:r>
        <w:br/>
        <w:t>RB - REMARKETED</w:t>
      </w:r>
    </w:p>
    <w:p w14:paraId="39A86235" w14:textId="77777777" w:rsidR="0028453B" w:rsidRDefault="0028453B">
      <w:pPr>
        <w:pBdr>
          <w:bottom w:val="single" w:sz="1" w:space="0" w:color="000000"/>
        </w:pBdr>
        <w:spacing w:before="120" w:after="120"/>
      </w:pPr>
    </w:p>
    <w:p w14:paraId="0BCC5E34" w14:textId="77777777" w:rsidR="0028453B" w:rsidRDefault="00782B64">
      <w:r>
        <w:rPr>
          <w:b/>
          <w:bCs/>
        </w:rPr>
        <w:t>Promotion Ownership</w:t>
      </w:r>
      <w:r>
        <w:br/>
        <w:t>VAREL,VICTORIA (Agilent SWE)</w:t>
      </w:r>
    </w:p>
    <w:p w14:paraId="3A46A74A" w14:textId="77777777" w:rsidR="0028453B" w:rsidRDefault="0028453B">
      <w:pPr>
        <w:pBdr>
          <w:bottom w:val="single" w:sz="1" w:space="0" w:color="000000"/>
        </w:pBdr>
        <w:spacing w:before="120" w:after="120"/>
      </w:pPr>
    </w:p>
    <w:p w14:paraId="438C96C7" w14:textId="77777777" w:rsidR="0028453B" w:rsidRDefault="00782B64">
      <w:r>
        <w:rPr>
          <w:b/>
          <w:bCs/>
        </w:rPr>
        <w:t>Description of Offer</w:t>
      </w:r>
    </w:p>
    <w:p w14:paraId="0381226B" w14:textId="77777777" w:rsidR="0028453B" w:rsidRDefault="0028453B"/>
    <w:p w14:paraId="0C121959" w14:textId="77777777" w:rsidR="0028453B" w:rsidRDefault="0028453B"/>
    <w:p w14:paraId="2D6320D5" w14:textId="77777777" w:rsidR="0028453B" w:rsidRDefault="00782B64">
      <w:r>
        <w:t xml:space="preserve">Customers who purchase a New or Refurbished GC or </w:t>
      </w:r>
      <w:r>
        <w:t>GCMS instrument are eligible to receive a trade-in credit when replacing an existing Agilent GC or GCMS instrument.</w:t>
      </w:r>
    </w:p>
    <w:p w14:paraId="4EEF5961" w14:textId="77777777" w:rsidR="0028453B" w:rsidRDefault="0028453B"/>
    <w:p w14:paraId="4F44BB73" w14:textId="77777777" w:rsidR="0028453B" w:rsidRDefault="0028453B"/>
    <w:p w14:paraId="1AD8031F" w14:textId="77777777" w:rsidR="0028453B" w:rsidRDefault="00782B64">
      <w:r>
        <w:t>This promotion follows the terms and conditions of the Agilent Remarketing Used Instrument Acquisition program (ZREB process), with some s</w:t>
      </w:r>
      <w:r>
        <w:t>pecials.</w:t>
      </w:r>
    </w:p>
    <w:p w14:paraId="6BFC75A8" w14:textId="77777777" w:rsidR="0028453B" w:rsidRDefault="0028453B"/>
    <w:p w14:paraId="4F3A8D1D" w14:textId="77777777" w:rsidR="0028453B" w:rsidRDefault="0028453B"/>
    <w:p w14:paraId="14447EB5" w14:textId="77777777" w:rsidR="0028453B" w:rsidRDefault="0028453B">
      <w:pPr>
        <w:pBdr>
          <w:bottom w:val="single" w:sz="1" w:space="0" w:color="000000"/>
        </w:pBdr>
        <w:spacing w:before="120" w:after="120"/>
      </w:pPr>
    </w:p>
    <w:p w14:paraId="22BDB22F" w14:textId="77777777" w:rsidR="0028453B" w:rsidRDefault="00782B64">
      <w:r>
        <w:rPr>
          <w:b/>
          <w:bCs/>
        </w:rPr>
        <w:t>Discount Scenario</w:t>
      </w:r>
      <w:r>
        <w:br/>
        <w:t>Other</w:t>
      </w:r>
      <w:r>
        <w:br/>
        <w:t>No promotion discount will be applied. Agilent will issue a credit.</w:t>
      </w:r>
      <w:r>
        <w:br/>
        <w:t>Instruments and software can receive standard EDU/VEU (Y99) discount, Sales Discount (YA9), demo discount (Y04). Approvals must be obtained as per stand</w:t>
      </w:r>
      <w:r>
        <w:t xml:space="preserve">ard process. </w:t>
      </w:r>
      <w:r>
        <w:br/>
        <w:t>See also Eligible Products section.</w:t>
      </w:r>
    </w:p>
    <w:p w14:paraId="6269730A" w14:textId="77777777" w:rsidR="0028453B" w:rsidRDefault="0028453B">
      <w:pPr>
        <w:pBdr>
          <w:bottom w:val="single" w:sz="1" w:space="0" w:color="000000"/>
        </w:pBdr>
        <w:spacing w:before="120" w:after="120"/>
      </w:pPr>
    </w:p>
    <w:p w14:paraId="026F28CB" w14:textId="77777777" w:rsidR="0028453B" w:rsidRDefault="00782B64">
      <w:r>
        <w:rPr>
          <w:b/>
          <w:bCs/>
        </w:rPr>
        <w:t>Promotion Conditions</w:t>
      </w:r>
    </w:p>
    <w:p w14:paraId="7D7CA545" w14:textId="77777777" w:rsidR="0028453B" w:rsidRDefault="00782B64">
      <w:pPr>
        <w:numPr>
          <w:ilvl w:val="0"/>
          <w:numId w:val="1"/>
        </w:numPr>
      </w:pPr>
      <w:r>
        <w:t>All promotional products must be placed on the same purchase order.</w:t>
      </w:r>
    </w:p>
    <w:p w14:paraId="31DD4ABF" w14:textId="77777777" w:rsidR="0028453B" w:rsidRDefault="00782B64">
      <w:pPr>
        <w:numPr>
          <w:ilvl w:val="0"/>
          <w:numId w:val="1"/>
        </w:numPr>
      </w:pPr>
      <w:r>
        <w:lastRenderedPageBreak/>
        <w:t>Multiple orders can be placed during the promotional period.</w:t>
      </w:r>
    </w:p>
    <w:p w14:paraId="1189438D" w14:textId="77777777" w:rsidR="0028453B" w:rsidRDefault="00782B64">
      <w:pPr>
        <w:numPr>
          <w:ilvl w:val="0"/>
          <w:numId w:val="1"/>
        </w:numPr>
      </w:pPr>
      <w:r>
        <w:t>There are no quantity limitations for the promotional p</w:t>
      </w:r>
      <w:r>
        <w:t>roducts.</w:t>
      </w:r>
    </w:p>
    <w:p w14:paraId="59F13A9C" w14:textId="77777777" w:rsidR="0028453B" w:rsidRDefault="00782B64">
      <w:pPr>
        <w:numPr>
          <w:ilvl w:val="0"/>
          <w:numId w:val="1"/>
        </w:numPr>
      </w:pPr>
      <w:r>
        <w:t>This promotion is for new products only. Demo products cannot be purchased with this promotion.</w:t>
      </w:r>
    </w:p>
    <w:p w14:paraId="166249F7" w14:textId="77777777" w:rsidR="0028453B" w:rsidRDefault="00782B64">
      <w:pPr>
        <w:numPr>
          <w:ilvl w:val="0"/>
          <w:numId w:val="1"/>
        </w:numPr>
      </w:pPr>
      <w:r>
        <w:t>The promotion code must be referenced upon order placement.</w:t>
      </w:r>
    </w:p>
    <w:p w14:paraId="53BC53A8" w14:textId="77777777" w:rsidR="0028453B" w:rsidRDefault="00782B64">
      <w:pPr>
        <w:numPr>
          <w:ilvl w:val="0"/>
          <w:numId w:val="1"/>
        </w:numPr>
      </w:pPr>
      <w:r>
        <w:t>Promotion products cannot be substituted with other Agilent products.</w:t>
      </w:r>
    </w:p>
    <w:p w14:paraId="7AE24672" w14:textId="77777777" w:rsidR="0028453B" w:rsidRDefault="00782B64">
      <w:pPr>
        <w:numPr>
          <w:ilvl w:val="0"/>
          <w:numId w:val="1"/>
        </w:numPr>
      </w:pPr>
      <w:r>
        <w:t xml:space="preserve">Agilent Technologies </w:t>
      </w:r>
      <w:r>
        <w:t>reserves the right to modify or discontinue this offering during the promotional period.</w:t>
      </w:r>
    </w:p>
    <w:p w14:paraId="55B56B44" w14:textId="77777777" w:rsidR="0028453B" w:rsidRDefault="00782B64">
      <w:pPr>
        <w:numPr>
          <w:ilvl w:val="0"/>
          <w:numId w:val="1"/>
        </w:numPr>
      </w:pPr>
      <w:r>
        <w:t>Multiple promotions can be placed on the same quote and order. This is based on the condition the promotion products are not eligible to receive more than one promotio</w:t>
      </w:r>
      <w:r>
        <w:t>n discount on each product or are used as a qualifier for more than one promotion.</w:t>
      </w:r>
    </w:p>
    <w:p w14:paraId="2BE0E041" w14:textId="77777777" w:rsidR="0028453B" w:rsidRDefault="00782B64">
      <w:pPr>
        <w:numPr>
          <w:ilvl w:val="0"/>
          <w:numId w:val="1"/>
        </w:numPr>
      </w:pPr>
      <w:r>
        <w:t>Open and closed orders placed prior to the start date of this promotion are not eligible.</w:t>
      </w:r>
    </w:p>
    <w:p w14:paraId="6D07DB34" w14:textId="77777777" w:rsidR="0028453B" w:rsidRDefault="00782B64">
      <w:pPr>
        <w:numPr>
          <w:ilvl w:val="0"/>
          <w:numId w:val="1"/>
        </w:numPr>
      </w:pPr>
      <w:r>
        <w:t>This promotion can be combined with other current promotions or special offers.</w:t>
      </w:r>
    </w:p>
    <w:p w14:paraId="61713F91" w14:textId="77777777" w:rsidR="0028453B" w:rsidRDefault="0028453B"/>
    <w:p w14:paraId="50A08A3F" w14:textId="77777777" w:rsidR="0028453B" w:rsidRDefault="00782B64">
      <w:r>
        <w:t> </w:t>
      </w:r>
    </w:p>
    <w:p w14:paraId="39E4744B" w14:textId="77777777" w:rsidR="0028453B" w:rsidRDefault="00782B64">
      <w:r>
        <w:t> </w:t>
      </w:r>
    </w:p>
    <w:p w14:paraId="0C4E402F" w14:textId="77777777" w:rsidR="0028453B" w:rsidRDefault="00782B64">
      <w:pPr>
        <w:numPr>
          <w:ilvl w:val="0"/>
          <w:numId w:val="2"/>
        </w:numPr>
      </w:pPr>
      <w:r>
        <w:t xml:space="preserve">For each new GC or GCMS system multiple trade-in systems can be returned and can </w:t>
      </w:r>
      <w:r>
        <w:t>qualify for a Trade-in Credit. There is no maximum of trade-in units.</w:t>
      </w:r>
    </w:p>
    <w:p w14:paraId="310103DF" w14:textId="77777777" w:rsidR="0028453B" w:rsidRDefault="00782B64">
      <w:pPr>
        <w:numPr>
          <w:ilvl w:val="0"/>
          <w:numId w:val="2"/>
        </w:numPr>
      </w:pPr>
      <w:r>
        <w:t>For Settlement of Self Billing Invoice, this promotion offers option 3a (Trade-in) under “Options for Settlement of Self Billing Invoice” in the Exhibit E367: The total Trade-in Offer Va</w:t>
      </w:r>
      <w:r>
        <w:t>lue will be credited as an offset against the new instrument invoice(s). For exceptional cases, should customers wish to select 3c. (Direct Payment) they will have to work with their Account Manager on the settlement of the invoice. Option 3b (Flexible Spe</w:t>
      </w:r>
      <w:r>
        <w:t>nding Plan) CANNOT be offered under this promotion</w:t>
      </w:r>
    </w:p>
    <w:p w14:paraId="0EFE4FB7" w14:textId="77777777" w:rsidR="0028453B" w:rsidRDefault="0028453B">
      <w:pPr>
        <w:pBdr>
          <w:bottom w:val="single" w:sz="1" w:space="0" w:color="000000"/>
        </w:pBdr>
        <w:spacing w:before="120" w:after="120"/>
      </w:pPr>
    </w:p>
    <w:p w14:paraId="4D44E0D1" w14:textId="77777777" w:rsidR="0028453B" w:rsidRDefault="00782B64">
      <w:r>
        <w:rPr>
          <w:b/>
          <w:bCs/>
        </w:rPr>
        <w:t>Indirect Channel Discount Terms</w:t>
      </w:r>
    </w:p>
    <w:p w14:paraId="66719AC0" w14:textId="77777777" w:rsidR="0028453B" w:rsidRDefault="00782B64">
      <w:r>
        <w:t>Not applicable.</w:t>
      </w:r>
    </w:p>
    <w:p w14:paraId="2F4A9603" w14:textId="77777777" w:rsidR="0028453B" w:rsidRDefault="0028453B">
      <w:pPr>
        <w:pBdr>
          <w:bottom w:val="single" w:sz="1" w:space="0" w:color="000000"/>
        </w:pBdr>
        <w:spacing w:before="120" w:after="120"/>
      </w:pPr>
    </w:p>
    <w:p w14:paraId="5B69B7E5" w14:textId="77777777" w:rsidR="0028453B" w:rsidRDefault="00782B64">
      <w:r>
        <w:rPr>
          <w:b/>
          <w:bCs/>
        </w:rPr>
        <w:t>Eligible Customer Types</w:t>
      </w:r>
      <w:r>
        <w:br/>
      </w:r>
      <w:r>
        <w:br/>
      </w:r>
      <w:r>
        <w:rPr>
          <w:b/>
          <w:bCs/>
        </w:rPr>
        <w:t>Direct Channel</w:t>
      </w:r>
      <w:r>
        <w:br/>
        <w:t>End User</w:t>
      </w:r>
      <w:r>
        <w:br/>
        <w:t>Education (Public Institutions)</w:t>
      </w:r>
      <w:r>
        <w:br/>
        <w:t>Education (Private Institutions)</w:t>
      </w:r>
      <w:r>
        <w:br/>
        <w:t>Government (Outside US)</w:t>
      </w:r>
      <w:r>
        <w:br/>
      </w:r>
      <w:r>
        <w:br/>
      </w:r>
      <w:r>
        <w:rPr>
          <w:b/>
          <w:bCs/>
        </w:rPr>
        <w:t>Indirect Channel</w:t>
      </w:r>
      <w:r>
        <w:br/>
        <w:t>Not Applicable</w:t>
      </w:r>
    </w:p>
    <w:p w14:paraId="01C0BEFC" w14:textId="77777777" w:rsidR="0028453B" w:rsidRDefault="0028453B">
      <w:pPr>
        <w:pBdr>
          <w:bottom w:val="single" w:sz="1" w:space="0" w:color="000000"/>
        </w:pBdr>
        <w:spacing w:before="120" w:after="120"/>
      </w:pPr>
    </w:p>
    <w:p w14:paraId="5A6B8783" w14:textId="77777777" w:rsidR="0028453B" w:rsidRDefault="00782B64">
      <w:r>
        <w:rPr>
          <w:b/>
          <w:bCs/>
        </w:rPr>
        <w:t>Eligible Products</w:t>
      </w:r>
    </w:p>
    <w:p w14:paraId="6A3A8EBF" w14:textId="77777777" w:rsidR="0028453B" w:rsidRDefault="0028453B"/>
    <w:tbl>
      <w:tblPr>
        <w:tblW w:w="5000" w:type="pct"/>
        <w:tblCellSpacing w:w="0" w:type="dxa"/>
        <w:tblInd w:w="27"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6755"/>
        <w:gridCol w:w="2252"/>
      </w:tblGrid>
      <w:tr w:rsidR="0028453B" w14:paraId="43898EB0" w14:textId="77777777">
        <w:tblPrEx>
          <w:tblCellMar>
            <w:top w:w="0" w:type="dxa"/>
            <w:bottom w:w="0" w:type="dxa"/>
          </w:tblCellMar>
        </w:tblPrEx>
        <w:trPr>
          <w:tblCellSpacing w:w="0" w:type="dxa"/>
        </w:trPr>
        <w:tc>
          <w:tcPr>
            <w:tcW w:w="3750" w:type="pct"/>
            <w:shd w:val="clear" w:color="auto" w:fill="00426A"/>
          </w:tcPr>
          <w:p w14:paraId="63832447" w14:textId="77777777" w:rsidR="0028453B" w:rsidRDefault="00782B64">
            <w:r>
              <w:rPr>
                <w:color w:val="FFFFFF"/>
                <w:shd w:val="clear" w:color="auto" w:fill="00426A"/>
              </w:rPr>
              <w:t>Products/Options</w:t>
            </w:r>
          </w:p>
        </w:tc>
        <w:tc>
          <w:tcPr>
            <w:tcW w:w="1250" w:type="pct"/>
            <w:shd w:val="clear" w:color="auto" w:fill="00426A"/>
          </w:tcPr>
          <w:p w14:paraId="3913B167" w14:textId="77777777" w:rsidR="0028453B" w:rsidRDefault="00782B64">
            <w:r>
              <w:rPr>
                <w:color w:val="FFFFFF"/>
                <w:shd w:val="clear" w:color="auto" w:fill="00426A"/>
              </w:rPr>
              <w:t>Discount</w:t>
            </w:r>
          </w:p>
        </w:tc>
      </w:tr>
      <w:tr w:rsidR="0028453B" w14:paraId="488B1669" w14:textId="77777777">
        <w:tblPrEx>
          <w:tblCellMar>
            <w:top w:w="0" w:type="dxa"/>
            <w:bottom w:w="0" w:type="dxa"/>
          </w:tblCellMar>
        </w:tblPrEx>
        <w:trPr>
          <w:tblCellSpacing w:w="0" w:type="dxa"/>
        </w:trPr>
        <w:tc>
          <w:tcPr>
            <w:tcW w:w="3750" w:type="pct"/>
          </w:tcPr>
          <w:p w14:paraId="0F33E0B7" w14:textId="77777777" w:rsidR="0028453B" w:rsidRDefault="00782B64">
            <w:r>
              <w:t>See below</w:t>
            </w:r>
          </w:p>
        </w:tc>
        <w:tc>
          <w:tcPr>
            <w:tcW w:w="1250" w:type="pct"/>
          </w:tcPr>
          <w:p w14:paraId="544079BC" w14:textId="77777777" w:rsidR="0028453B" w:rsidRDefault="0028453B"/>
        </w:tc>
      </w:tr>
    </w:tbl>
    <w:p w14:paraId="1AE79051" w14:textId="77777777" w:rsidR="0028453B" w:rsidRDefault="0028453B"/>
    <w:p w14:paraId="4098228E" w14:textId="77777777" w:rsidR="0028453B" w:rsidRDefault="00782B64">
      <w:r>
        <w:rPr>
          <w:b/>
          <w:bCs/>
        </w:rPr>
        <w:t>Step 1</w:t>
      </w:r>
      <w:r>
        <w:t>: Customers must buy a new or refurbished GC or GC/MS system</w:t>
      </w:r>
      <w:r>
        <w:br/>
      </w:r>
      <w:r>
        <w:t>The instruments can receive standard EDU/VEU (Y99) discount, Sales Discount (YA9), or Demo (Y04) discount. Approvals must be obtained as per standard process through QUART.</w:t>
      </w:r>
      <w:r>
        <w:br/>
      </w:r>
      <w:r>
        <w:br/>
      </w:r>
      <w:r>
        <w:rPr>
          <w:b/>
          <w:bCs/>
        </w:rPr>
        <w:lastRenderedPageBreak/>
        <w:t>Step 2:</w:t>
      </w:r>
      <w:r>
        <w:t xml:space="preserve"> Customers can qualify to receive the following Trade-in Credit for each re</w:t>
      </w:r>
      <w:r>
        <w:t>turned used GC GC/MS unit (see below attachment):</w:t>
      </w:r>
      <w:r>
        <w:br/>
      </w:r>
      <w:r>
        <w:br/>
      </w:r>
    </w:p>
    <w:p w14:paraId="27728518" w14:textId="77777777" w:rsidR="0028453B" w:rsidRDefault="0028453B"/>
    <w:tbl>
      <w:tblPr>
        <w:tblW w:w="5000" w:type="pct"/>
        <w:tblInd w:w="10" w:type="dxa"/>
        <w:tblCellMar>
          <w:left w:w="10" w:type="dxa"/>
          <w:right w:w="10" w:type="dxa"/>
        </w:tblCellMar>
        <w:tblLook w:val="04A0" w:firstRow="1" w:lastRow="0" w:firstColumn="1" w:lastColumn="0" w:noHBand="0" w:noVBand="1"/>
      </w:tblPr>
      <w:tblGrid>
        <w:gridCol w:w="7400"/>
        <w:gridCol w:w="1625"/>
      </w:tblGrid>
      <w:tr w:rsidR="0028453B" w14:paraId="0C22370A" w14:textId="77777777">
        <w:tblPrEx>
          <w:tblCellMar>
            <w:top w:w="0" w:type="dxa"/>
            <w:bottom w:w="0" w:type="dxa"/>
          </w:tblCellMar>
        </w:tblPrEx>
        <w:tc>
          <w:tcPr>
            <w:tcW w:w="4100" w:type="pct"/>
          </w:tcPr>
          <w:p w14:paraId="6F68A595" w14:textId="77777777" w:rsidR="0028453B" w:rsidRDefault="00782B64">
            <w:r>
              <w:t xml:space="preserve">Can all options on the product(s) receive the promotion discount? </w:t>
            </w:r>
          </w:p>
        </w:tc>
        <w:tc>
          <w:tcPr>
            <w:tcW w:w="900" w:type="pct"/>
          </w:tcPr>
          <w:p w14:paraId="1CA54A5B" w14:textId="77777777" w:rsidR="0028453B" w:rsidRDefault="00782B64">
            <w:r>
              <w:rPr>
                <w:b/>
                <w:bCs/>
              </w:rPr>
              <w:t>NA</w:t>
            </w:r>
          </w:p>
        </w:tc>
      </w:tr>
      <w:tr w:rsidR="0028453B" w14:paraId="11F81A39" w14:textId="77777777">
        <w:tblPrEx>
          <w:tblCellMar>
            <w:top w:w="0" w:type="dxa"/>
            <w:bottom w:w="0" w:type="dxa"/>
          </w:tblCellMar>
        </w:tblPrEx>
        <w:tc>
          <w:tcPr>
            <w:tcW w:w="4100" w:type="pct"/>
          </w:tcPr>
          <w:p w14:paraId="17A63408" w14:textId="77777777" w:rsidR="0028453B" w:rsidRDefault="00782B64">
            <w:r>
              <w:t xml:space="preserve">Can any bundled service on the product(s) receive the promotion discount? </w:t>
            </w:r>
          </w:p>
        </w:tc>
        <w:tc>
          <w:tcPr>
            <w:tcW w:w="900" w:type="pct"/>
          </w:tcPr>
          <w:p w14:paraId="5E26CFA0" w14:textId="77777777" w:rsidR="0028453B" w:rsidRDefault="00782B64">
            <w:r>
              <w:rPr>
                <w:b/>
                <w:bCs/>
              </w:rPr>
              <w:t>NA</w:t>
            </w:r>
          </w:p>
        </w:tc>
      </w:tr>
      <w:tr w:rsidR="0028453B" w14:paraId="16A7DAB0" w14:textId="77777777">
        <w:tblPrEx>
          <w:tblCellMar>
            <w:top w:w="0" w:type="dxa"/>
            <w:bottom w:w="0" w:type="dxa"/>
          </w:tblCellMar>
        </w:tblPrEx>
        <w:tc>
          <w:tcPr>
            <w:tcW w:w="4100" w:type="pct"/>
          </w:tcPr>
          <w:p w14:paraId="7612C22A" w14:textId="77777777" w:rsidR="0028453B" w:rsidRDefault="00782B64">
            <w:r>
              <w:t xml:space="preserve">Is the service product sold upfront (at POIS) and booked in SAP ECC? </w:t>
            </w:r>
          </w:p>
        </w:tc>
        <w:tc>
          <w:tcPr>
            <w:tcW w:w="900" w:type="pct"/>
          </w:tcPr>
          <w:p w14:paraId="48AFADB5" w14:textId="77777777" w:rsidR="0028453B" w:rsidRDefault="00782B64">
            <w:r>
              <w:rPr>
                <w:b/>
                <w:bCs/>
              </w:rPr>
              <w:t>NA</w:t>
            </w:r>
          </w:p>
        </w:tc>
      </w:tr>
      <w:tr w:rsidR="0028453B" w14:paraId="7B74EE77" w14:textId="77777777">
        <w:tblPrEx>
          <w:tblCellMar>
            <w:top w:w="0" w:type="dxa"/>
            <w:bottom w:w="0" w:type="dxa"/>
          </w:tblCellMar>
        </w:tblPrEx>
        <w:tc>
          <w:tcPr>
            <w:tcW w:w="4100" w:type="pct"/>
          </w:tcPr>
          <w:p w14:paraId="407D54EC" w14:textId="77777777" w:rsidR="0028453B" w:rsidRDefault="00782B64">
            <w:r>
              <w:t xml:space="preserve">Is the service product sold in the Aftermarket and booked in SAP ECC? </w:t>
            </w:r>
          </w:p>
        </w:tc>
        <w:tc>
          <w:tcPr>
            <w:tcW w:w="900" w:type="pct"/>
          </w:tcPr>
          <w:p w14:paraId="232FCA69" w14:textId="77777777" w:rsidR="0028453B" w:rsidRDefault="00782B64">
            <w:r>
              <w:rPr>
                <w:b/>
                <w:bCs/>
              </w:rPr>
              <w:t>NA</w:t>
            </w:r>
          </w:p>
        </w:tc>
      </w:tr>
      <w:tr w:rsidR="0028453B" w14:paraId="330E09A4" w14:textId="77777777">
        <w:tblPrEx>
          <w:tblCellMar>
            <w:top w:w="0" w:type="dxa"/>
            <w:bottom w:w="0" w:type="dxa"/>
          </w:tblCellMar>
        </w:tblPrEx>
        <w:tc>
          <w:tcPr>
            <w:tcW w:w="4100" w:type="pct"/>
          </w:tcPr>
          <w:p w14:paraId="4FED40A4" w14:textId="77777777" w:rsidR="0028453B" w:rsidRDefault="00782B64">
            <w:r>
              <w:t xml:space="preserve">Is the service product sold </w:t>
            </w:r>
            <w:r>
              <w:t xml:space="preserve">in the Aftermarket and booked in SAP CRM? </w:t>
            </w:r>
          </w:p>
        </w:tc>
        <w:tc>
          <w:tcPr>
            <w:tcW w:w="900" w:type="pct"/>
          </w:tcPr>
          <w:p w14:paraId="5BD5C5B1" w14:textId="77777777" w:rsidR="0028453B" w:rsidRDefault="00782B64">
            <w:r>
              <w:rPr>
                <w:b/>
                <w:bCs/>
              </w:rPr>
              <w:t>NA</w:t>
            </w:r>
          </w:p>
        </w:tc>
      </w:tr>
    </w:tbl>
    <w:p w14:paraId="3C94B976" w14:textId="77777777" w:rsidR="0028453B" w:rsidRDefault="0028453B"/>
    <w:p w14:paraId="309BB863" w14:textId="77777777" w:rsidR="0028453B" w:rsidRDefault="00782B64">
      <w:r>
        <w:rPr>
          <w:b/>
          <w:bCs/>
        </w:rPr>
        <w:t>Eligible Products Attachments</w:t>
      </w:r>
    </w:p>
    <w:p w14:paraId="60FD839B" w14:textId="77777777" w:rsidR="0028453B" w:rsidRDefault="00782B64">
      <w:hyperlink r:id="rId11" w:history="1">
        <w:r>
          <w:rPr>
            <w:color w:val="0000EE"/>
            <w:u w:val="single"/>
          </w:rPr>
          <w:t>2065_FY24_GCMS Trade-in Values.xlsx</w:t>
        </w:r>
      </w:hyperlink>
    </w:p>
    <w:p w14:paraId="78AEC2BF" w14:textId="77777777" w:rsidR="0028453B" w:rsidRDefault="0028453B"/>
    <w:p w14:paraId="637219BD" w14:textId="77777777" w:rsidR="0028453B" w:rsidRDefault="0028453B">
      <w:pPr>
        <w:pBdr>
          <w:bottom w:val="single" w:sz="1" w:space="0" w:color="000000"/>
        </w:pBdr>
        <w:spacing w:before="120" w:after="120"/>
      </w:pPr>
    </w:p>
    <w:p w14:paraId="2B524758" w14:textId="77777777" w:rsidR="0028453B" w:rsidRDefault="00782B64">
      <w:r>
        <w:t xml:space="preserve">    </w:t>
      </w:r>
    </w:p>
    <w:p w14:paraId="0E87D316" w14:textId="77777777" w:rsidR="0028453B" w:rsidRDefault="00782B64">
      <w:r>
        <w:rPr>
          <w:b/>
          <w:bCs/>
        </w:rPr>
        <w:t>Sales Promotion Quote/Order Instructions</w:t>
      </w:r>
    </w:p>
    <w:p w14:paraId="0BB9BDD9" w14:textId="77777777" w:rsidR="0028453B" w:rsidRDefault="00782B64">
      <w:r>
        <w:t>See the below Attachment for Quote and Order Instructions, and examples.</w:t>
      </w:r>
    </w:p>
    <w:p w14:paraId="6FB4F2EA" w14:textId="77777777" w:rsidR="0028453B" w:rsidRDefault="0028453B"/>
    <w:p w14:paraId="0BD7E6FC" w14:textId="77777777" w:rsidR="0028453B" w:rsidRDefault="0028453B"/>
    <w:p w14:paraId="74C4FB47" w14:textId="77777777" w:rsidR="0028453B" w:rsidRDefault="0028453B"/>
    <w:p w14:paraId="43E8D9AA" w14:textId="77777777" w:rsidR="0028453B" w:rsidRDefault="00782B64">
      <w:r>
        <w:rPr>
          <w:b/>
          <w:bCs/>
        </w:rPr>
        <w:t>Quote/Order Instructions Attachments</w:t>
      </w:r>
    </w:p>
    <w:p w14:paraId="56F326CC" w14:textId="77777777" w:rsidR="0028453B" w:rsidRDefault="00782B64">
      <w:hyperlink r:id="rId12" w:history="1">
        <w:r>
          <w:rPr>
            <w:color w:val="0000EE"/>
            <w:u w:val="single"/>
          </w:rPr>
          <w:t>2065 Trade-in Flow.pdf</w:t>
        </w:r>
      </w:hyperlink>
    </w:p>
    <w:p w14:paraId="49244A5C" w14:textId="77777777" w:rsidR="0028453B" w:rsidRDefault="0028453B"/>
    <w:p w14:paraId="104574A1" w14:textId="77777777" w:rsidR="0028453B" w:rsidRDefault="00782B64">
      <w:hyperlink r:id="rId13" w:history="1">
        <w:r>
          <w:rPr>
            <w:color w:val="0000EE"/>
            <w:u w:val="single"/>
          </w:rPr>
          <w:t>2065 Quote and Order instructions.docx</w:t>
        </w:r>
      </w:hyperlink>
    </w:p>
    <w:p w14:paraId="539809B9" w14:textId="77777777" w:rsidR="0028453B" w:rsidRDefault="0028453B"/>
    <w:p w14:paraId="0AB9D1C1" w14:textId="77777777" w:rsidR="0028453B" w:rsidRDefault="00782B64">
      <w:hyperlink r:id="rId14" w:history="1">
        <w:r>
          <w:rPr>
            <w:color w:val="0000EE"/>
            <w:u w:val="single"/>
          </w:rPr>
          <w:t>2065 Trade-in Credit Valuation template_17Nov23.xlsx</w:t>
        </w:r>
      </w:hyperlink>
    </w:p>
    <w:p w14:paraId="15B0A0E6" w14:textId="77777777" w:rsidR="0028453B" w:rsidRDefault="0028453B"/>
    <w:p w14:paraId="34194B7B" w14:textId="77777777" w:rsidR="0028453B" w:rsidRDefault="0028453B">
      <w:pPr>
        <w:pBdr>
          <w:bottom w:val="single" w:sz="1" w:space="0" w:color="000000"/>
        </w:pBdr>
        <w:spacing w:before="120" w:after="120"/>
      </w:pPr>
    </w:p>
    <w:p w14:paraId="497182CD" w14:textId="77777777" w:rsidR="0028453B" w:rsidRDefault="00782B64">
      <w:r>
        <w:rPr>
          <w:b/>
          <w:bCs/>
        </w:rPr>
        <w:t>Ordering Examples</w:t>
      </w:r>
    </w:p>
    <w:p w14:paraId="22B3D980" w14:textId="77777777" w:rsidR="0028453B" w:rsidRDefault="00782B64">
      <w:r>
        <w:rPr>
          <w:b/>
          <w:bCs/>
        </w:rPr>
        <w:t>Sales Order #1</w:t>
      </w:r>
    </w:p>
    <w:p w14:paraId="68ABD3F9" w14:textId="77777777" w:rsidR="0028453B" w:rsidRDefault="00782B64">
      <w:r>
        <w:t>See Quote and Order Instructions.</w:t>
      </w:r>
    </w:p>
    <w:p w14:paraId="22EFD472" w14:textId="77777777" w:rsidR="0028453B" w:rsidRDefault="0028453B">
      <w:pPr>
        <w:pBdr>
          <w:bottom w:val="single" w:sz="1" w:space="0" w:color="000000"/>
        </w:pBdr>
        <w:spacing w:before="120" w:after="120"/>
      </w:pPr>
    </w:p>
    <w:p w14:paraId="65B5DCD9" w14:textId="77777777" w:rsidR="0028453B" w:rsidRDefault="0028453B">
      <w:pPr>
        <w:pBdr>
          <w:bottom w:val="single" w:sz="1" w:space="0" w:color="000000"/>
        </w:pBdr>
        <w:spacing w:before="120" w:after="120"/>
      </w:pPr>
    </w:p>
    <w:p w14:paraId="0CE65CF5" w14:textId="77777777" w:rsidR="0028453B" w:rsidRDefault="00782B64">
      <w:r>
        <w:rPr>
          <w:b/>
          <w:bCs/>
        </w:rPr>
        <w:tab/>
      </w:r>
      <w:r>
        <w:rPr>
          <w:b/>
          <w:bCs/>
        </w:rPr>
        <w:tab/>
      </w:r>
      <w:r>
        <w:rPr>
          <w:b/>
          <w:bCs/>
        </w:rPr>
        <w:tab/>
      </w:r>
      <w:r>
        <w:rPr>
          <w:b/>
          <w:bCs/>
        </w:rPr>
        <w:tab/>
        <w:t xml:space="preserve">   --For Administrative Use Only--</w:t>
      </w:r>
    </w:p>
    <w:p w14:paraId="7C88DA99" w14:textId="77777777" w:rsidR="0028453B" w:rsidRDefault="00782B64">
      <w:r>
        <w:rPr>
          <w:b/>
          <w:bCs/>
        </w:rPr>
        <w:t>Online Instructions</w:t>
      </w:r>
    </w:p>
    <w:tbl>
      <w:tblPr>
        <w:tblW w:w="5000" w:type="pct"/>
        <w:tblInd w:w="10" w:type="dxa"/>
        <w:tblCellMar>
          <w:left w:w="10" w:type="dxa"/>
          <w:right w:w="10" w:type="dxa"/>
        </w:tblCellMar>
        <w:tblLook w:val="04A0" w:firstRow="1" w:lastRow="0" w:firstColumn="1" w:lastColumn="0" w:noHBand="0" w:noVBand="1"/>
      </w:tblPr>
      <w:tblGrid>
        <w:gridCol w:w="3610"/>
        <w:gridCol w:w="5415"/>
      </w:tblGrid>
      <w:tr w:rsidR="0028453B" w14:paraId="6D329F06" w14:textId="77777777">
        <w:tblPrEx>
          <w:tblCellMar>
            <w:top w:w="0" w:type="dxa"/>
            <w:bottom w:w="0" w:type="dxa"/>
          </w:tblCellMar>
        </w:tblPrEx>
        <w:tc>
          <w:tcPr>
            <w:tcW w:w="2000" w:type="pct"/>
          </w:tcPr>
          <w:p w14:paraId="2937173F" w14:textId="77777777" w:rsidR="0028453B" w:rsidRDefault="00782B64">
            <w:r>
              <w:t>• Available in Onlin</w:t>
            </w:r>
            <w:r>
              <w:t xml:space="preserve">e Store: </w:t>
            </w:r>
          </w:p>
        </w:tc>
        <w:tc>
          <w:tcPr>
            <w:tcW w:w="3000" w:type="pct"/>
          </w:tcPr>
          <w:p w14:paraId="41838282" w14:textId="77777777" w:rsidR="0028453B" w:rsidRDefault="00782B64">
            <w:r>
              <w:rPr>
                <w:b/>
                <w:bCs/>
              </w:rPr>
              <w:t>No</w:t>
            </w:r>
          </w:p>
        </w:tc>
      </w:tr>
      <w:tr w:rsidR="0028453B" w14:paraId="6D73E9FD" w14:textId="77777777">
        <w:tblPrEx>
          <w:tblCellMar>
            <w:top w:w="0" w:type="dxa"/>
            <w:bottom w:w="0" w:type="dxa"/>
          </w:tblCellMar>
        </w:tblPrEx>
        <w:tc>
          <w:tcPr>
            <w:tcW w:w="2000" w:type="pct"/>
          </w:tcPr>
          <w:p w14:paraId="4A0B954D" w14:textId="77777777" w:rsidR="0028453B" w:rsidRDefault="00782B64">
            <w:r>
              <w:t xml:space="preserve">• Visible on A.com Special Offers Page: </w:t>
            </w:r>
          </w:p>
        </w:tc>
        <w:tc>
          <w:tcPr>
            <w:tcW w:w="3000" w:type="pct"/>
          </w:tcPr>
          <w:p w14:paraId="396B8902" w14:textId="77777777" w:rsidR="0028453B" w:rsidRDefault="00782B64">
            <w:r>
              <w:rPr>
                <w:b/>
                <w:bCs/>
              </w:rPr>
              <w:t>No</w:t>
            </w:r>
          </w:p>
        </w:tc>
      </w:tr>
      <w:tr w:rsidR="0028453B" w14:paraId="38BD690C" w14:textId="77777777">
        <w:tblPrEx>
          <w:tblCellMar>
            <w:top w:w="0" w:type="dxa"/>
            <w:bottom w:w="0" w:type="dxa"/>
          </w:tblCellMar>
        </w:tblPrEx>
        <w:tc>
          <w:tcPr>
            <w:tcW w:w="2000" w:type="pct"/>
          </w:tcPr>
          <w:p w14:paraId="12E48E11" w14:textId="77777777" w:rsidR="0028453B" w:rsidRDefault="00782B64">
            <w:r>
              <w:t xml:space="preserve">• Visible for entitled Channel Partners in the Field Portal: </w:t>
            </w:r>
          </w:p>
        </w:tc>
        <w:tc>
          <w:tcPr>
            <w:tcW w:w="3000" w:type="pct"/>
          </w:tcPr>
          <w:p w14:paraId="652ADF17" w14:textId="77777777" w:rsidR="0028453B" w:rsidRDefault="00782B64">
            <w:r>
              <w:rPr>
                <w:b/>
                <w:bCs/>
              </w:rPr>
              <w:t>N/A</w:t>
            </w:r>
          </w:p>
        </w:tc>
      </w:tr>
      <w:tr w:rsidR="0028453B" w14:paraId="67CCED87" w14:textId="77777777">
        <w:tblPrEx>
          <w:tblCellMar>
            <w:top w:w="0" w:type="dxa"/>
            <w:bottom w:w="0" w:type="dxa"/>
          </w:tblCellMar>
        </w:tblPrEx>
        <w:tc>
          <w:tcPr>
            <w:tcW w:w="2000" w:type="pct"/>
          </w:tcPr>
          <w:p w14:paraId="5573B638" w14:textId="77777777" w:rsidR="0028453B" w:rsidRDefault="00782B64">
            <w:r>
              <w:t xml:space="preserve">• Short description of offer: </w:t>
            </w:r>
          </w:p>
        </w:tc>
        <w:tc>
          <w:tcPr>
            <w:tcW w:w="3000" w:type="pct"/>
          </w:tcPr>
          <w:p w14:paraId="53225969" w14:textId="77777777" w:rsidR="0028453B" w:rsidRDefault="00782B64">
            <w:r>
              <w:t>Buy a New or Refurbished GC or GCMS instrument and get a trade-in credit when replacing an existing Agilent GC or GCMS instrument.</w:t>
            </w:r>
          </w:p>
        </w:tc>
      </w:tr>
      <w:tr w:rsidR="0028453B" w14:paraId="6299596A" w14:textId="77777777">
        <w:tblPrEx>
          <w:tblCellMar>
            <w:top w:w="0" w:type="dxa"/>
            <w:bottom w:w="0" w:type="dxa"/>
          </w:tblCellMar>
        </w:tblPrEx>
        <w:tc>
          <w:tcPr>
            <w:tcW w:w="2000" w:type="pct"/>
          </w:tcPr>
          <w:p w14:paraId="3BC152D2" w14:textId="77777777" w:rsidR="0028453B" w:rsidRDefault="00782B64">
            <w:r>
              <w:t xml:space="preserve">• Instructions for eCommerce team: </w:t>
            </w:r>
          </w:p>
        </w:tc>
        <w:tc>
          <w:tcPr>
            <w:tcW w:w="3000" w:type="pct"/>
          </w:tcPr>
          <w:p w14:paraId="02932905" w14:textId="77777777" w:rsidR="0028453B" w:rsidRDefault="00782B64">
            <w:r>
              <w:rPr>
                <w:sz w:val="15"/>
                <w:szCs w:val="15"/>
              </w:rPr>
              <w:t>[For Administrative Use Only]</w:t>
            </w:r>
          </w:p>
        </w:tc>
      </w:tr>
      <w:tr w:rsidR="0028453B" w14:paraId="0EE2B868" w14:textId="77777777">
        <w:tblPrEx>
          <w:tblCellMar>
            <w:top w:w="0" w:type="dxa"/>
            <w:bottom w:w="0" w:type="dxa"/>
          </w:tblCellMar>
        </w:tblPrEx>
        <w:tc>
          <w:tcPr>
            <w:tcW w:w="2000" w:type="pct"/>
          </w:tcPr>
          <w:p w14:paraId="300824FB" w14:textId="77777777" w:rsidR="0028453B" w:rsidRDefault="00782B64">
            <w:r>
              <w:t xml:space="preserve">• URL for Image on A.com: </w:t>
            </w:r>
          </w:p>
        </w:tc>
        <w:tc>
          <w:tcPr>
            <w:tcW w:w="3000" w:type="pct"/>
          </w:tcPr>
          <w:p w14:paraId="437F8A20" w14:textId="77777777" w:rsidR="0028453B" w:rsidRDefault="00782B64">
            <w:r>
              <w:t>https://www.agilent.com/cs/pro</w:t>
            </w:r>
            <w:r>
              <w:t>motions/images/promo-icon.png</w:t>
            </w:r>
          </w:p>
        </w:tc>
      </w:tr>
    </w:tbl>
    <w:p w14:paraId="2AC92BE6" w14:textId="77777777" w:rsidR="0028453B" w:rsidRDefault="0028453B">
      <w:pPr>
        <w:pBdr>
          <w:bottom w:val="single" w:sz="1" w:space="0" w:color="000000"/>
        </w:pBdr>
        <w:spacing w:before="120" w:after="120"/>
      </w:pPr>
    </w:p>
    <w:p w14:paraId="02A5E04A" w14:textId="77777777" w:rsidR="0028453B" w:rsidRDefault="00782B64">
      <w:r>
        <w:rPr>
          <w:b/>
          <w:bCs/>
        </w:rPr>
        <w:lastRenderedPageBreak/>
        <w:t>Promotion History Log</w:t>
      </w:r>
    </w:p>
    <w:p w14:paraId="309A202B" w14:textId="77777777" w:rsidR="0028453B" w:rsidRDefault="00782B64">
      <w:r>
        <w:t>November 16, 2021: Implemented Promotion</w:t>
      </w:r>
      <w:r>
        <w:br/>
        <w:t xml:space="preserve">November 16, 2022: Changed end date from November 16, 2022 to November 16, 2023. Updated trade-in values for FY23, updated valuation request form, updated Quote </w:t>
      </w:r>
      <w:r>
        <w:t>and Order instructions, updated Conditions.</w:t>
      </w:r>
      <w:r>
        <w:br/>
        <w:t>November 16, 2023: Changed end date from November 16, 2023 to November 14, 2024. Amendments to trade in value table (2065_FY24)Reduction in value for older products (6890A/5973) and inclusion of newer products no</w:t>
      </w:r>
      <w:r>
        <w:t>t in previous promotion (700D/7010B).Changed promotion owner from Scot Wilson to Victoria Varel.</w:t>
      </w:r>
      <w:r>
        <w:br/>
      </w:r>
    </w:p>
    <w:sectPr w:rsidR="0028453B">
      <w:headerReference w:type="default" r:id="rId15"/>
      <w:footerReference w:type="default" r:id="rId16"/>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41C82" w14:textId="77777777" w:rsidR="00000000" w:rsidRDefault="00782B64">
      <w:r>
        <w:separator/>
      </w:r>
    </w:p>
  </w:endnote>
  <w:endnote w:type="continuationSeparator" w:id="0">
    <w:p w14:paraId="19416333" w14:textId="77777777" w:rsidR="00000000" w:rsidRDefault="0078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66301" w14:textId="77777777" w:rsidR="0028453B" w:rsidRDefault="00782B64">
    <w:r>
      <w:rPr>
        <w:sz w:val="18"/>
        <w:szCs w:val="18"/>
      </w:rPr>
      <w:tab/>
    </w:r>
    <w:r>
      <w:rPr>
        <w:sz w:val="18"/>
        <w:szCs w:val="18"/>
      </w:rPr>
      <w:tab/>
    </w:r>
    <w:r>
      <w:rPr>
        <w:sz w:val="18"/>
        <w:szCs w:val="18"/>
      </w:rPr>
      <w:tab/>
    </w:r>
    <w:r>
      <w:rPr>
        <w:sz w:val="18"/>
        <w:szCs w:val="18"/>
      </w:rPr>
      <w:tab/>
    </w:r>
    <w:r>
      <w:rPr>
        <w:sz w:val="18"/>
        <w:szCs w:val="18"/>
      </w:rPr>
      <w:tab/>
      <w:t>--Agilent 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190FC" w14:textId="77777777" w:rsidR="00000000" w:rsidRDefault="00782B64">
      <w:r>
        <w:separator/>
      </w:r>
    </w:p>
  </w:footnote>
  <w:footnote w:type="continuationSeparator" w:id="0">
    <w:p w14:paraId="27BA7A0F" w14:textId="77777777" w:rsidR="00000000" w:rsidRDefault="00782B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449AB" w14:textId="77777777" w:rsidR="0028453B" w:rsidRDefault="0028453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415430"/>
    <w:multiLevelType w:val="hybridMultilevel"/>
    <w:tmpl w:val="B134BC1E"/>
    <w:lvl w:ilvl="0" w:tplc="7F56A70A">
      <w:start w:val="1"/>
      <w:numFmt w:val="bullet"/>
      <w:lvlText w:val=""/>
      <w:lvlJc w:val="left"/>
      <w:pPr>
        <w:tabs>
          <w:tab w:val="num" w:pos="720"/>
        </w:tabs>
        <w:ind w:left="720" w:hanging="360"/>
      </w:pPr>
      <w:rPr>
        <w:rFonts w:ascii="Symbol" w:hAnsi="Symbol" w:cs="Symbol" w:hint="default"/>
      </w:rPr>
    </w:lvl>
    <w:lvl w:ilvl="1" w:tplc="AEC8ACCC">
      <w:start w:val="1"/>
      <w:numFmt w:val="bullet"/>
      <w:lvlText w:val="o"/>
      <w:lvlJc w:val="left"/>
      <w:pPr>
        <w:tabs>
          <w:tab w:val="num" w:pos="1440"/>
        </w:tabs>
        <w:ind w:left="1440" w:hanging="360"/>
      </w:pPr>
      <w:rPr>
        <w:rFonts w:ascii="Courier New" w:hAnsi="Courier New" w:cs="Courier New" w:hint="default"/>
      </w:rPr>
    </w:lvl>
    <w:lvl w:ilvl="2" w:tplc="8B18B690">
      <w:start w:val="1"/>
      <w:numFmt w:val="bullet"/>
      <w:lvlText w:val=""/>
      <w:lvlJc w:val="left"/>
      <w:pPr>
        <w:tabs>
          <w:tab w:val="num" w:pos="2160"/>
        </w:tabs>
        <w:ind w:left="2160" w:hanging="360"/>
      </w:pPr>
      <w:rPr>
        <w:rFonts w:ascii="Wingdings" w:hAnsi="Wingdings" w:cs="Wingdings" w:hint="default"/>
      </w:rPr>
    </w:lvl>
    <w:lvl w:ilvl="3" w:tplc="68FE4BD6">
      <w:start w:val="1"/>
      <w:numFmt w:val="bullet"/>
      <w:lvlText w:val=""/>
      <w:lvlJc w:val="left"/>
      <w:pPr>
        <w:tabs>
          <w:tab w:val="num" w:pos="2880"/>
        </w:tabs>
        <w:ind w:left="2880" w:hanging="360"/>
      </w:pPr>
      <w:rPr>
        <w:rFonts w:ascii="Symbol" w:hAnsi="Symbol" w:cs="Symbol" w:hint="default"/>
      </w:rPr>
    </w:lvl>
    <w:lvl w:ilvl="4" w:tplc="CDC0B706">
      <w:start w:val="1"/>
      <w:numFmt w:val="bullet"/>
      <w:lvlText w:val="o"/>
      <w:lvlJc w:val="left"/>
      <w:pPr>
        <w:tabs>
          <w:tab w:val="num" w:pos="3600"/>
        </w:tabs>
        <w:ind w:left="3600" w:hanging="360"/>
      </w:pPr>
      <w:rPr>
        <w:rFonts w:ascii="Courier New" w:hAnsi="Courier New" w:cs="Courier New" w:hint="default"/>
      </w:rPr>
    </w:lvl>
    <w:lvl w:ilvl="5" w:tplc="D9B2FFC0">
      <w:start w:val="1"/>
      <w:numFmt w:val="bullet"/>
      <w:lvlText w:val=""/>
      <w:lvlJc w:val="left"/>
      <w:pPr>
        <w:tabs>
          <w:tab w:val="num" w:pos="4320"/>
        </w:tabs>
        <w:ind w:left="4320" w:hanging="360"/>
      </w:pPr>
      <w:rPr>
        <w:rFonts w:ascii="Wingdings" w:hAnsi="Wingdings" w:cs="Wingdings" w:hint="default"/>
      </w:rPr>
    </w:lvl>
    <w:lvl w:ilvl="6" w:tplc="33163F62">
      <w:start w:val="1"/>
      <w:numFmt w:val="bullet"/>
      <w:lvlText w:val=""/>
      <w:lvlJc w:val="left"/>
      <w:pPr>
        <w:tabs>
          <w:tab w:val="num" w:pos="5040"/>
        </w:tabs>
        <w:ind w:left="5040" w:hanging="360"/>
      </w:pPr>
      <w:rPr>
        <w:rFonts w:ascii="Symbol" w:hAnsi="Symbol" w:cs="Symbol" w:hint="default"/>
      </w:rPr>
    </w:lvl>
    <w:lvl w:ilvl="7" w:tplc="F73EA510">
      <w:start w:val="1"/>
      <w:numFmt w:val="bullet"/>
      <w:lvlText w:val="o"/>
      <w:lvlJc w:val="left"/>
      <w:pPr>
        <w:tabs>
          <w:tab w:val="num" w:pos="5760"/>
        </w:tabs>
        <w:ind w:left="5760" w:hanging="360"/>
      </w:pPr>
      <w:rPr>
        <w:rFonts w:ascii="Courier New" w:hAnsi="Courier New" w:cs="Courier New" w:hint="default"/>
      </w:rPr>
    </w:lvl>
    <w:lvl w:ilvl="8" w:tplc="CF06C97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2E43D25"/>
    <w:multiLevelType w:val="hybridMultilevel"/>
    <w:tmpl w:val="9D1A9600"/>
    <w:lvl w:ilvl="0" w:tplc="FF4A3E0A">
      <w:start w:val="1"/>
      <w:numFmt w:val="bullet"/>
      <w:lvlText w:val=""/>
      <w:lvlJc w:val="left"/>
      <w:pPr>
        <w:tabs>
          <w:tab w:val="num" w:pos="720"/>
        </w:tabs>
        <w:ind w:left="720" w:hanging="360"/>
      </w:pPr>
      <w:rPr>
        <w:rFonts w:ascii="Symbol" w:hAnsi="Symbol" w:cs="Symbol" w:hint="default"/>
      </w:rPr>
    </w:lvl>
    <w:lvl w:ilvl="1" w:tplc="62526C6C">
      <w:start w:val="1"/>
      <w:numFmt w:val="bullet"/>
      <w:lvlText w:val="o"/>
      <w:lvlJc w:val="left"/>
      <w:pPr>
        <w:tabs>
          <w:tab w:val="num" w:pos="1440"/>
        </w:tabs>
        <w:ind w:left="1440" w:hanging="360"/>
      </w:pPr>
      <w:rPr>
        <w:rFonts w:ascii="Courier New" w:hAnsi="Courier New" w:cs="Courier New" w:hint="default"/>
      </w:rPr>
    </w:lvl>
    <w:lvl w:ilvl="2" w:tplc="063EEC40">
      <w:start w:val="1"/>
      <w:numFmt w:val="bullet"/>
      <w:lvlText w:val=""/>
      <w:lvlJc w:val="left"/>
      <w:pPr>
        <w:tabs>
          <w:tab w:val="num" w:pos="2160"/>
        </w:tabs>
        <w:ind w:left="2160" w:hanging="360"/>
      </w:pPr>
      <w:rPr>
        <w:rFonts w:ascii="Wingdings" w:hAnsi="Wingdings" w:cs="Wingdings" w:hint="default"/>
      </w:rPr>
    </w:lvl>
    <w:lvl w:ilvl="3" w:tplc="EADA4E32">
      <w:start w:val="1"/>
      <w:numFmt w:val="bullet"/>
      <w:lvlText w:val=""/>
      <w:lvlJc w:val="left"/>
      <w:pPr>
        <w:tabs>
          <w:tab w:val="num" w:pos="2880"/>
        </w:tabs>
        <w:ind w:left="2880" w:hanging="360"/>
      </w:pPr>
      <w:rPr>
        <w:rFonts w:ascii="Symbol" w:hAnsi="Symbol" w:cs="Symbol" w:hint="default"/>
      </w:rPr>
    </w:lvl>
    <w:lvl w:ilvl="4" w:tplc="3A52CA84">
      <w:start w:val="1"/>
      <w:numFmt w:val="bullet"/>
      <w:lvlText w:val="o"/>
      <w:lvlJc w:val="left"/>
      <w:pPr>
        <w:tabs>
          <w:tab w:val="num" w:pos="3600"/>
        </w:tabs>
        <w:ind w:left="3600" w:hanging="360"/>
      </w:pPr>
      <w:rPr>
        <w:rFonts w:ascii="Courier New" w:hAnsi="Courier New" w:cs="Courier New" w:hint="default"/>
      </w:rPr>
    </w:lvl>
    <w:lvl w:ilvl="5" w:tplc="BF500F72">
      <w:start w:val="1"/>
      <w:numFmt w:val="bullet"/>
      <w:lvlText w:val=""/>
      <w:lvlJc w:val="left"/>
      <w:pPr>
        <w:tabs>
          <w:tab w:val="num" w:pos="4320"/>
        </w:tabs>
        <w:ind w:left="4320" w:hanging="360"/>
      </w:pPr>
      <w:rPr>
        <w:rFonts w:ascii="Wingdings" w:hAnsi="Wingdings" w:cs="Wingdings" w:hint="default"/>
      </w:rPr>
    </w:lvl>
    <w:lvl w:ilvl="6" w:tplc="C42A02CC">
      <w:start w:val="1"/>
      <w:numFmt w:val="bullet"/>
      <w:lvlText w:val=""/>
      <w:lvlJc w:val="left"/>
      <w:pPr>
        <w:tabs>
          <w:tab w:val="num" w:pos="5040"/>
        </w:tabs>
        <w:ind w:left="5040" w:hanging="360"/>
      </w:pPr>
      <w:rPr>
        <w:rFonts w:ascii="Symbol" w:hAnsi="Symbol" w:cs="Symbol" w:hint="default"/>
      </w:rPr>
    </w:lvl>
    <w:lvl w:ilvl="7" w:tplc="CD18B9F2">
      <w:start w:val="1"/>
      <w:numFmt w:val="bullet"/>
      <w:lvlText w:val="o"/>
      <w:lvlJc w:val="left"/>
      <w:pPr>
        <w:tabs>
          <w:tab w:val="num" w:pos="5760"/>
        </w:tabs>
        <w:ind w:left="5760" w:hanging="360"/>
      </w:pPr>
      <w:rPr>
        <w:rFonts w:ascii="Courier New" w:hAnsi="Courier New" w:cs="Courier New" w:hint="default"/>
      </w:rPr>
    </w:lvl>
    <w:lvl w:ilvl="8" w:tplc="05BC6C56">
      <w:start w:val="1"/>
      <w:numFmt w:val="bullet"/>
      <w:lvlText w:val=""/>
      <w:lvlJc w:val="left"/>
      <w:pPr>
        <w:tabs>
          <w:tab w:val="num" w:pos="6480"/>
        </w:tabs>
        <w:ind w:left="6480" w:hanging="360"/>
      </w:pPr>
      <w:rPr>
        <w:rFonts w:ascii="Wingdings" w:hAnsi="Wingdings" w:cs="Wingdings" w:hint="default"/>
      </w:rPr>
    </w:lvl>
  </w:abstractNum>
  <w:num w:numId="1" w16cid:durableId="1196456119">
    <w:abstractNumId w:val="0"/>
  </w:num>
  <w:num w:numId="2" w16cid:durableId="381686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53B"/>
    <w:rsid w:val="0028453B"/>
    <w:rsid w:val="00782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4E4E8CE"/>
  <w15:docId w15:val="{2B663EBE-12E1-497C-9542-DD04426F0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gilentpromo.blob.core.windows.net/promotions/B872F6/Order%20Instructions/2065%20Quote%20and%20Order%20instructions.docx"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gilentpromo.blob.core.windows.net/promotions/B872F6/Order%20Instructions/2065%20Trade-in%20Flow.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gilentpromo.blob.core.windows.net/promotions/B872F6/Eligible%20Products/2065_FY24_GCMS%20Trade-in%20Values.xlsx"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gilentpromo.blob.core.windows.net/promotions/B872F6/Order%20Instructions/2065%20Trade-in%20Credit%20Valuation%20template_17Nov23.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7984E2DFEC143AF4D4C75B20A6D7F" ma:contentTypeVersion="7" ma:contentTypeDescription="Create a new document." ma:contentTypeScope="" ma:versionID="13d871af870f12985d88b91e8e785c67">
  <xsd:schema xmlns:xsd="http://www.w3.org/2001/XMLSchema" xmlns:xs="http://www.w3.org/2001/XMLSchema" xmlns:p="http://schemas.microsoft.com/office/2006/metadata/properties" xmlns:ns2="86ffa242-2350-4467-a9cc-365e15563a82" xmlns:ns3="16a5ccd6-5d76-4d67-8ccf-7339b2e65e9e" targetNamespace="http://schemas.microsoft.com/office/2006/metadata/properties" ma:root="true" ma:fieldsID="d1b410354fd854febd34140cbe1c6ce3" ns2:_="" ns3:_="">
    <xsd:import namespace="86ffa242-2350-4467-a9cc-365e15563a82"/>
    <xsd:import namespace="16a5ccd6-5d76-4d67-8ccf-7339b2e65e9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ffa242-2350-4467-a9cc-365e15563a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a5ccd6-5d76-4d67-8ccf-7339b2e65e9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050F8B-FF12-4172-96D3-03C89DE1F5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ffa242-2350-4467-a9cc-365e15563a82"/>
    <ds:schemaRef ds:uri="16a5ccd6-5d76-4d67-8ccf-7339b2e65e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B67C65-CC57-4A80-A26E-199DC35A14B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9321C17-01CA-4EDA-948B-34ABF90C09ED}">
  <ds:schemaRefs>
    <ds:schemaRef ds:uri="http://schemas.microsoft.com/sharepoint/v3/contenttype/forms"/>
  </ds:schemaRefs>
</ds:datastoreItem>
</file>

<file path=docMetadata/LabelInfo.xml><?xml version="1.0" encoding="utf-8"?>
<clbl:labelList xmlns:clbl="http://schemas.microsoft.com/office/2020/mipLabelMetadata">
  <clbl:label id="{8fcaca1c-04b8-40d7-944e-e72f4105afe1}" enabled="1" method="Standard" siteId="{a9c0bc09-8b46-4206-9351-2ba12fb4a5c0}"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850</Words>
  <Characters>4851</Characters>
  <Application>Microsoft Office Word</Application>
  <DocSecurity>4</DocSecurity>
  <Lines>40</Lines>
  <Paragraphs>11</Paragraphs>
  <ScaleCrop>false</ScaleCrop>
  <Manager/>
  <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AYBAR,JUAN-LUIS (Agilent ESP)</dc:creator>
  <cp:keywords/>
  <dc:description/>
  <cp:lastModifiedBy>AYBAR,JUAN-LUIS (Agilent ESP)</cp:lastModifiedBy>
  <cp:revision>2</cp:revision>
  <dcterms:created xsi:type="dcterms:W3CDTF">2023-11-16T17:14:00Z</dcterms:created>
  <dcterms:modified xsi:type="dcterms:W3CDTF">2023-11-16T17:14:00Z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0x0101007697984E2DFEC143AF4D4C75B20A6D7F</vt:lpwstr>
  </property>
</Properties>
</file>